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line="225" w:lineRule="auto"/>
        <w:rPr>
          <w:rFonts w:hint="default" w:ascii="方正黑体_GBK" w:hAnsi="方正黑体_GBK" w:eastAsia="方正黑体_GBK" w:cs="方正黑体_GBK"/>
          <w:spacing w:val="8"/>
          <w:position w:val="-3"/>
          <w:sz w:val="30"/>
          <w:szCs w:val="30"/>
          <w:lang w:val="en" w:eastAsia="zh-CN"/>
        </w:rPr>
      </w:pPr>
      <w:r>
        <w:rPr>
          <w:rFonts w:hint="eastAsia" w:ascii="方正黑体_GBK" w:hAnsi="方正黑体_GBK" w:eastAsia="方正黑体_GBK" w:cs="方正黑体_GBK"/>
          <w:spacing w:val="8"/>
          <w:position w:val="-3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pacing w:val="8"/>
          <w:position w:val="-3"/>
          <w:sz w:val="30"/>
          <w:szCs w:val="30"/>
          <w:lang w:val="en-US" w:eastAsia="zh-CN"/>
        </w:rPr>
        <w:t>7</w:t>
      </w:r>
      <w:bookmarkStart w:id="0" w:name="_GoBack"/>
      <w:bookmarkEnd w:id="0"/>
    </w:p>
    <w:p>
      <w:pPr>
        <w:spacing w:before="78" w:line="225" w:lineRule="auto"/>
        <w:jc w:val="center"/>
        <w:rPr>
          <w:rFonts w:hint="eastAsia" w:eastAsia="方正小标宋_GBK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  <w:lang w:val="en-US" w:eastAsia="zh-CN"/>
        </w:rPr>
        <w:t>全市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</w:rPr>
        <w:t>消防安全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  <w:lang w:val="en-US" w:eastAsia="zh-CN"/>
        </w:rPr>
        <w:t>排查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</w:rPr>
        <w:t>整治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  <w:lang w:val="en-US" w:eastAsia="zh-CN"/>
        </w:rPr>
        <w:t>行动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</w:rPr>
        <w:t>自查情况登记表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  <w:lang w:val="en-US" w:eastAsia="zh-CN"/>
        </w:rPr>
        <w:t>单位自查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  <w:lang w:eastAsia="zh-CN"/>
        </w:rPr>
        <w:t>）</w:t>
      </w:r>
    </w:p>
    <w:p>
      <w:pPr>
        <w:spacing w:line="120" w:lineRule="exact"/>
      </w:pPr>
    </w:p>
    <w:tbl>
      <w:tblPr>
        <w:tblStyle w:val="5"/>
        <w:tblW w:w="145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2439"/>
        <w:gridCol w:w="4033"/>
        <w:gridCol w:w="2292"/>
        <w:gridCol w:w="1275"/>
        <w:gridCol w:w="1523"/>
        <w:gridCol w:w="1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3743" w:type="dxa"/>
            <w:gridSpan w:val="2"/>
            <w:vAlign w:val="top"/>
          </w:tcPr>
          <w:p>
            <w:pPr>
              <w:spacing w:before="175" w:line="2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单位(场所)名称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33" w:type="dxa"/>
            <w:vAlign w:val="top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292" w:type="dxa"/>
            <w:vAlign w:val="top"/>
          </w:tcPr>
          <w:p>
            <w:pPr>
              <w:spacing w:before="174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消防安全责任人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spacing w:before="178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714" w:type="dxa"/>
            <w:vAlign w:val="top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743" w:type="dxa"/>
            <w:gridSpan w:val="2"/>
            <w:vAlign w:val="top"/>
          </w:tcPr>
          <w:p>
            <w:pPr>
              <w:spacing w:before="152" w:line="22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地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址</w:t>
            </w:r>
          </w:p>
        </w:tc>
        <w:tc>
          <w:tcPr>
            <w:tcW w:w="4033" w:type="dxa"/>
            <w:vAlign w:val="top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292" w:type="dxa"/>
            <w:vAlign w:val="top"/>
          </w:tcPr>
          <w:p>
            <w:pPr>
              <w:spacing w:before="140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消防安全管理人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spacing w:before="144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714" w:type="dxa"/>
            <w:vAlign w:val="top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304" w:type="dxa"/>
            <w:vAlign w:val="top"/>
          </w:tcPr>
          <w:p>
            <w:pPr>
              <w:spacing w:before="100" w:line="219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类别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00" w:line="219" w:lineRule="auto"/>
              <w:ind w:left="39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自查内容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spacing w:before="100" w:line="219" w:lineRule="auto"/>
              <w:ind w:left="9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存在问题</w:t>
            </w:r>
          </w:p>
        </w:tc>
        <w:tc>
          <w:tcPr>
            <w:tcW w:w="1714" w:type="dxa"/>
            <w:vAlign w:val="top"/>
          </w:tcPr>
          <w:p>
            <w:pPr>
              <w:spacing w:before="100" w:line="219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>整改措施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4" w:type="dxa"/>
            <w:vMerge w:val="restart"/>
            <w:vAlign w:val="center"/>
          </w:tcPr>
          <w:p>
            <w:pPr>
              <w:spacing w:before="78"/>
              <w:ind w:right="158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>（一）安全疏散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违规锁闭、封堵、占用、堵塞安全出口、疏散通道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before="78"/>
              <w:ind w:right="158"/>
              <w:jc w:val="center"/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楼道、楼梯间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堆放易燃、可燃物品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before="78"/>
              <w:ind w:right="158"/>
              <w:jc w:val="center"/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外墙门窗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设置影响逃生、自然排烟和灭火救援的铁栅栏、广告牌等障碍物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消防车通道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施划消防车通道标线、标志并设置警示牌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是否占用、堵塞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消防车通道、灭火救援场地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0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before="75" w:line="328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（二）平面布置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大型商业综合体和商场市场原商业功能因调整为餐饮、娱乐、仓库等功能，是否造成疏散宽度不足或防火分区超面积、火灾荷载增大、消防设施不配套等问题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0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before="75" w:line="328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儿童活动场所是否存在设置在地下、半地下及地上4层以上等不符合规定的情形，设置在高层建筑地上一至三层的，是否有独立疏散楼梯，并于其他部位进行防火分隔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before="75" w:line="328" w:lineRule="exact"/>
              <w:jc w:val="center"/>
              <w:rPr>
                <w:rFonts w:ascii="宋体" w:hAnsi="宋体" w:eastAsia="宋体" w:cs="宋体"/>
                <w:spacing w:val="4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是否按规定进行防火分隔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before="75" w:line="328" w:lineRule="exact"/>
              <w:jc w:val="center"/>
              <w:rPr>
                <w:rFonts w:ascii="宋体" w:hAnsi="宋体" w:eastAsia="宋体" w:cs="宋体"/>
                <w:spacing w:val="4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是否违规设置夹层、中间仓库和员工集体宿舍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是否违规占用中庭、走道或室内步行街设置展厅、柜台、卖场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是否存在“三合一”“多合一”现象（住宿与生产、储存、经营等一种或几种用途混合设置在同一连通空间内）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04" w:type="dxa"/>
            <w:vAlign w:val="top"/>
          </w:tcPr>
          <w:p>
            <w:pPr>
              <w:spacing w:before="100" w:line="219" w:lineRule="auto"/>
              <w:ind w:left="394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类别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00" w:line="219" w:lineRule="auto"/>
              <w:ind w:left="39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自查内容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spacing w:before="100" w:line="219" w:lineRule="auto"/>
              <w:ind w:left="92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存在问题</w:t>
            </w:r>
          </w:p>
        </w:tc>
        <w:tc>
          <w:tcPr>
            <w:tcW w:w="1714" w:type="dxa"/>
            <w:vAlign w:val="top"/>
          </w:tcPr>
          <w:p>
            <w:pPr>
              <w:spacing w:before="100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>整改措施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04" w:type="dxa"/>
            <w:vMerge w:val="restart"/>
            <w:vAlign w:val="center"/>
          </w:tcPr>
          <w:p>
            <w:pPr>
              <w:spacing w:before="38" w:line="221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5"/>
                <w:sz w:val="24"/>
                <w:szCs w:val="24"/>
                <w:lang w:val="en-US" w:eastAsia="zh-CN"/>
              </w:rPr>
              <w:t>（三）用火用电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电、气焊人员是否持证上岗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作业前是否经法定代表人（主要负责人）进行动火审批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人员密集场所是否在营业、使用期间进行电气焊作业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作业现场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有可燃物未清理、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监护人、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配置消防设施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违规使用瓶装液化石油气、属于易燃易爆危险品的醇基燃料等新型燃料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燃气管线、燃气用具的敷设、安装等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符合相关安全技术标准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04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电动自行车或其蓄电池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违规在建筑内停放或充电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4" w:type="dxa"/>
            <w:vMerge w:val="restart"/>
            <w:tcBorders>
              <w:top w:val="nil"/>
            </w:tcBorders>
            <w:vAlign w:val="center"/>
          </w:tcPr>
          <w:p>
            <w:pPr>
              <w:spacing w:line="219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5"/>
                <w:sz w:val="24"/>
                <w:szCs w:val="24"/>
                <w:lang w:val="en-US" w:eastAsia="zh-CN"/>
              </w:rPr>
              <w:t>（四）厨房管理</w:t>
            </w: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餐饮场所内厨房是否按规定进行防火分隔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排油烟罩及烹饪部位是否按规定设置自动灭火装置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排油烟管道是否按防火分区设置，且是否按照规定设置防火阀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是否定期清洗排油烟管道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冷库内部是否选用燃烧性能低于B1级的材料制作保温层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19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穿过保温层的电气线路是否采取穿管保护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19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电气设备与保温材料之间是否采取隔热散热措施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4" w:type="dxa"/>
            <w:vMerge w:val="restart"/>
            <w:vAlign w:val="center"/>
          </w:tcPr>
          <w:p>
            <w:pPr>
              <w:spacing w:line="219" w:lineRule="auto"/>
              <w:jc w:val="center"/>
              <w:rPr>
                <w:rFonts w:hint="default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  <w:t>（五）消防设施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室内消火栓系统、自动灭火系统、火灾自动报警系统、机械防排烟系统、防火卷帘等消防设施、器材以及消防安全标志是否保持完好有效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19" w:lineRule="auto"/>
              <w:jc w:val="center"/>
              <w:rPr>
                <w:rFonts w:hint="eastAsia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是否存在影响火灾探测器、洒水喷头、排烟口、消火栓等消防设施正常使用的障碍物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19" w:lineRule="auto"/>
              <w:jc w:val="center"/>
              <w:rPr>
                <w:rFonts w:hint="eastAsia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是否存在影响消防水池、消防电源持续可靠供水、供电的缺陷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04" w:type="dxa"/>
            <w:vAlign w:val="top"/>
          </w:tcPr>
          <w:p>
            <w:pPr>
              <w:spacing w:before="100" w:line="219" w:lineRule="auto"/>
              <w:ind w:left="394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类别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00" w:line="219" w:lineRule="auto"/>
              <w:ind w:left="3981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自查内容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spacing w:before="100" w:line="219" w:lineRule="auto"/>
              <w:ind w:left="92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存在问题</w:t>
            </w:r>
          </w:p>
        </w:tc>
        <w:tc>
          <w:tcPr>
            <w:tcW w:w="1714" w:type="dxa"/>
            <w:vAlign w:val="top"/>
          </w:tcPr>
          <w:p>
            <w:pPr>
              <w:spacing w:before="100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>整改措施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4" w:type="dxa"/>
            <w:vMerge w:val="restart"/>
            <w:vAlign w:val="center"/>
          </w:tcPr>
          <w:p>
            <w:pPr>
              <w:spacing w:line="219" w:lineRule="auto"/>
              <w:jc w:val="center"/>
              <w:rPr>
                <w:rFonts w:hint="default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  <w:t>（六）建筑防火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电缆井、管道井在每层楼板处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进行严密封堵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19" w:lineRule="auto"/>
              <w:jc w:val="center"/>
              <w:rPr>
                <w:rFonts w:hint="eastAsia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电缆井、管道井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堆放杂物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19" w:lineRule="auto"/>
              <w:jc w:val="center"/>
              <w:rPr>
                <w:rFonts w:hint="eastAsia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存在影响防火分区、防火分隔完整性的开口部位、孔洞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19" w:lineRule="auto"/>
              <w:jc w:val="center"/>
              <w:rPr>
                <w:rFonts w:hint="eastAsia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建筑外墙设置外装饰面或幕墙时，其空腔部位在每层楼板处采用的防火封堵措施是否保持完好有效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19" w:lineRule="auto"/>
              <w:jc w:val="center"/>
              <w:rPr>
                <w:rFonts w:hint="eastAsia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防火卷帘下方是否放置障碍物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19" w:lineRule="auto"/>
              <w:jc w:val="center"/>
              <w:rPr>
                <w:rFonts w:hint="eastAsia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常闭式防火门是否保持常闭，是否存在损坏、锁闭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04" w:type="dxa"/>
            <w:vMerge w:val="restart"/>
            <w:vAlign w:val="center"/>
          </w:tcPr>
          <w:p>
            <w:pPr>
              <w:spacing w:line="219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position w:val="6"/>
                <w:sz w:val="24"/>
                <w:szCs w:val="24"/>
                <w:lang w:val="en-US" w:eastAsia="zh-CN"/>
              </w:rPr>
              <w:t>（七）施工管理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施工现场是否按规定设置临时消防给水设施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施工现场是否设置消防车通道并保持畅通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临时建构筑物是否符合消防安全要求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20" w:lineRule="auto"/>
              <w:ind w:left="41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既有建筑是否使用易燃可燃夹芯彩钢板在屋面、地下室等区域搭建临时用房或分隔功能分区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220" w:lineRule="auto"/>
              <w:ind w:left="41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是否违规使用仿真“绿植”“树木”或聚氨酯泡沫等易燃可燃装饰装修材料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高层建筑外墙、冰雪活动场所是否违规使用隔热保温材料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304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是否违规使用、储存、经营易燃易爆危险品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04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position w:val="6"/>
                <w:sz w:val="24"/>
                <w:szCs w:val="24"/>
                <w:lang w:val="en-US" w:eastAsia="zh-CN"/>
              </w:rPr>
              <w:t>（八）应急处置</w:t>
            </w:r>
          </w:p>
        </w:tc>
        <w:tc>
          <w:tcPr>
            <w:tcW w:w="8764" w:type="dxa"/>
            <w:gridSpan w:val="3"/>
            <w:tcBorders>
              <w:top w:val="single" w:color="000000" w:sz="4" w:space="0"/>
            </w:tcBorders>
            <w:vAlign w:val="top"/>
          </w:tcPr>
          <w:p>
            <w:pPr>
              <w:spacing w:before="154" w:line="244" w:lineRule="auto"/>
              <w:ind w:right="151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是否根据业态、危险源等制定针对性应急预案并组织定期演练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38" w:line="249" w:lineRule="auto"/>
              <w:ind w:right="143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组织全员开展消防安全教育和培训，员工是否能熟练掌握“四懂四会”（懂得岗位火灾的危险性，懂得预防火灾的措施，懂得扑救火灾的方法，懂得逃生的方法，会使用消防器材，会报警，会扑救初期火灾，会组织疏散逃生）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04" w:type="dxa"/>
            <w:vAlign w:val="top"/>
          </w:tcPr>
          <w:p>
            <w:pPr>
              <w:spacing w:before="100" w:line="219" w:lineRule="auto"/>
              <w:ind w:left="394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类别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00" w:line="219" w:lineRule="auto"/>
              <w:ind w:left="39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自查内容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spacing w:before="100" w:line="219" w:lineRule="auto"/>
              <w:ind w:left="92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存在问题</w:t>
            </w:r>
          </w:p>
        </w:tc>
        <w:tc>
          <w:tcPr>
            <w:tcW w:w="1714" w:type="dxa"/>
            <w:vAlign w:val="top"/>
          </w:tcPr>
          <w:p>
            <w:pPr>
              <w:spacing w:before="100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>整改措施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hint="default" w:ascii="Arial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消防安全管理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单位是否依法明确消防安全责任人、管理人及其职责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多产权、多使用权单位及厂房、仓库存在分租、转租的，是否明确各方的消防安全工作职责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是否对共用的安全出口、疏散通道、设施设备等加强集中统一管理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消防控制室是否落实值班不少于2名持有职业资格证的人员24小时值班制度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136" w:line="219" w:lineRule="auto"/>
              <w:ind w:left="81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值班人员是否能熟练掌握应急处置程序要求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十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微型消防站</w:t>
            </w:r>
          </w:p>
        </w:tc>
        <w:tc>
          <w:tcPr>
            <w:tcW w:w="8764" w:type="dxa"/>
            <w:gridSpan w:val="3"/>
            <w:vAlign w:val="top"/>
          </w:tcPr>
          <w:p>
            <w:pPr>
              <w:spacing w:before="154" w:line="244" w:lineRule="auto"/>
              <w:ind w:right="151" w:rightChars="0"/>
              <w:jc w:val="both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按照标准建立微型消防站，未配备必要的消防装备器材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304" w:type="dxa"/>
            <w:vMerge w:val="continue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8764" w:type="dxa"/>
            <w:gridSpan w:val="3"/>
            <w:vAlign w:val="top"/>
          </w:tcPr>
          <w:p>
            <w:pPr>
              <w:spacing w:before="38" w:line="249" w:lineRule="auto"/>
              <w:ind w:right="143" w:rightChars="0"/>
              <w:jc w:val="both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对场所进行现场拉动测试，微型消防站队员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能及时到场或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了解初期火灾处置流程，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能熟练操作消防设施器材并能有效处置初期险情</w:t>
            </w:r>
          </w:p>
        </w:tc>
        <w:tc>
          <w:tcPr>
            <w:tcW w:w="279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</w:tbl>
    <w:p>
      <w:pPr>
        <w:spacing w:before="38" w:line="249" w:lineRule="auto"/>
        <w:ind w:right="143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spacing w:before="38" w:line="249" w:lineRule="auto"/>
        <w:ind w:right="143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填表人</w:t>
      </w:r>
      <w:r>
        <w:rPr>
          <w:rFonts w:hint="eastAsia" w:ascii="宋体" w:hAnsi="宋体" w:eastAsia="宋体" w:cs="宋体"/>
          <w:sz w:val="28"/>
          <w:szCs w:val="28"/>
        </w:rPr>
        <w:t>(签字) :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宋体" w:hAnsi="宋体" w:eastAsia="宋体" w:cs="宋体"/>
          <w:spacing w:val="-10"/>
          <w:position w:val="3"/>
          <w:sz w:val="27"/>
          <w:szCs w:val="27"/>
        </w:rPr>
        <w:t>时间：</w:t>
      </w:r>
      <w:r>
        <w:rPr>
          <w:rFonts w:ascii="宋体" w:hAnsi="宋体" w:eastAsia="宋体" w:cs="宋体"/>
          <w:spacing w:val="-45"/>
          <w:position w:val="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2"/>
          <w:position w:val="3"/>
          <w:sz w:val="27"/>
          <w:szCs w:val="27"/>
          <w:u w:val="single" w:color="auto"/>
        </w:rPr>
        <w:t xml:space="preserve">    </w:t>
      </w:r>
      <w:r>
        <w:rPr>
          <w:rFonts w:ascii="宋体" w:hAnsi="宋体" w:eastAsia="宋体" w:cs="宋体"/>
          <w:spacing w:val="-10"/>
          <w:position w:val="3"/>
          <w:sz w:val="27"/>
          <w:szCs w:val="27"/>
        </w:rPr>
        <w:t>年</w:t>
      </w:r>
      <w:r>
        <w:rPr>
          <w:rFonts w:ascii="宋体" w:hAnsi="宋体" w:eastAsia="宋体" w:cs="宋体"/>
          <w:spacing w:val="-122"/>
          <w:position w:val="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8"/>
          <w:position w:val="3"/>
          <w:sz w:val="27"/>
          <w:szCs w:val="27"/>
          <w:u w:val="single" w:color="auto"/>
        </w:rPr>
        <w:t xml:space="preserve">   </w:t>
      </w:r>
      <w:r>
        <w:rPr>
          <w:rFonts w:ascii="宋体" w:hAnsi="宋体" w:eastAsia="宋体" w:cs="宋体"/>
          <w:spacing w:val="-11"/>
          <w:position w:val="3"/>
          <w:sz w:val="27"/>
          <w:szCs w:val="27"/>
        </w:rPr>
        <w:t>月</w:t>
      </w:r>
      <w:r>
        <w:rPr>
          <w:rFonts w:ascii="宋体" w:hAnsi="宋体" w:eastAsia="宋体" w:cs="宋体"/>
          <w:spacing w:val="7"/>
          <w:position w:val="3"/>
          <w:sz w:val="27"/>
          <w:szCs w:val="27"/>
          <w:u w:val="single" w:color="auto"/>
        </w:rPr>
        <w:t xml:space="preserve">   </w:t>
      </w:r>
      <w:r>
        <w:rPr>
          <w:rFonts w:ascii="宋体" w:hAnsi="宋体" w:eastAsia="宋体" w:cs="宋体"/>
          <w:spacing w:val="-113"/>
          <w:position w:val="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1"/>
          <w:position w:val="4"/>
          <w:sz w:val="27"/>
          <w:szCs w:val="27"/>
        </w:rPr>
        <w:t>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法人</w:t>
      </w:r>
      <w:r>
        <w:rPr>
          <w:rFonts w:hint="eastAsia" w:ascii="宋体" w:hAnsi="宋体" w:eastAsia="宋体" w:cs="宋体"/>
          <w:sz w:val="28"/>
          <w:szCs w:val="28"/>
        </w:rPr>
        <w:t>(签字):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ascii="宋体" w:hAnsi="宋体" w:eastAsia="宋体" w:cs="宋体"/>
          <w:spacing w:val="-10"/>
          <w:position w:val="3"/>
          <w:sz w:val="27"/>
          <w:szCs w:val="27"/>
        </w:rPr>
        <w:t>时间：</w:t>
      </w:r>
      <w:r>
        <w:rPr>
          <w:rFonts w:ascii="宋体" w:hAnsi="宋体" w:eastAsia="宋体" w:cs="宋体"/>
          <w:spacing w:val="-45"/>
          <w:position w:val="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2"/>
          <w:position w:val="3"/>
          <w:sz w:val="27"/>
          <w:szCs w:val="27"/>
          <w:u w:val="single" w:color="auto"/>
        </w:rPr>
        <w:t xml:space="preserve">    </w:t>
      </w:r>
      <w:r>
        <w:rPr>
          <w:rFonts w:ascii="宋体" w:hAnsi="宋体" w:eastAsia="宋体" w:cs="宋体"/>
          <w:spacing w:val="-10"/>
          <w:position w:val="3"/>
          <w:sz w:val="27"/>
          <w:szCs w:val="27"/>
        </w:rPr>
        <w:t>年</w:t>
      </w:r>
      <w:r>
        <w:rPr>
          <w:rFonts w:ascii="宋体" w:hAnsi="宋体" w:eastAsia="宋体" w:cs="宋体"/>
          <w:spacing w:val="-122"/>
          <w:position w:val="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8"/>
          <w:position w:val="3"/>
          <w:sz w:val="27"/>
          <w:szCs w:val="27"/>
          <w:u w:val="single" w:color="auto"/>
        </w:rPr>
        <w:t xml:space="preserve">   </w:t>
      </w:r>
      <w:r>
        <w:rPr>
          <w:rFonts w:ascii="宋体" w:hAnsi="宋体" w:eastAsia="宋体" w:cs="宋体"/>
          <w:spacing w:val="-11"/>
          <w:position w:val="3"/>
          <w:sz w:val="27"/>
          <w:szCs w:val="27"/>
        </w:rPr>
        <w:t>月</w:t>
      </w:r>
      <w:r>
        <w:rPr>
          <w:rFonts w:ascii="宋体" w:hAnsi="宋体" w:eastAsia="宋体" w:cs="宋体"/>
          <w:spacing w:val="7"/>
          <w:position w:val="3"/>
          <w:sz w:val="27"/>
          <w:szCs w:val="27"/>
          <w:u w:val="single" w:color="auto"/>
        </w:rPr>
        <w:t xml:space="preserve">   </w:t>
      </w:r>
      <w:r>
        <w:rPr>
          <w:rFonts w:ascii="宋体" w:hAnsi="宋体" w:eastAsia="宋体" w:cs="宋体"/>
          <w:spacing w:val="-113"/>
          <w:position w:val="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1"/>
          <w:position w:val="4"/>
          <w:sz w:val="27"/>
          <w:szCs w:val="27"/>
        </w:rPr>
        <w:t>日</w:t>
      </w:r>
    </w:p>
    <w:p>
      <w:pPr>
        <w:spacing w:before="38" w:line="249" w:lineRule="auto"/>
        <w:ind w:right="143" w:firstLine="8680" w:firstLineChars="3100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spacing w:before="38" w:line="249" w:lineRule="auto"/>
        <w:ind w:right="143"/>
        <w:jc w:val="both"/>
        <w:rPr>
          <w:rFonts w:hint="eastAsia" w:ascii="宋体" w:hAnsi="宋体" w:eastAsia="宋体" w:cs="宋体"/>
          <w:sz w:val="28"/>
          <w:szCs w:val="28"/>
        </w:rPr>
      </w:pPr>
    </w:p>
    <w:sectPr>
      <w:footerReference r:id="rId5" w:type="default"/>
      <w:pgSz w:w="16840" w:h="11920"/>
      <w:pgMar w:top="884" w:right="1234" w:bottom="1078" w:left="1014" w:header="0" w:footer="93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195"/>
      <w:rPr>
        <w:rFonts w:ascii="宋体" w:hAnsi="宋体" w:eastAsia="宋体" w:cs="宋体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FkNTYxNTE0ODliZGY1NmI3ZDg4MTNiMTllOGM4NjQifQ=="/>
  </w:docVars>
  <w:rsids>
    <w:rsidRoot w:val="00000000"/>
    <w:rsid w:val="02C01C29"/>
    <w:rsid w:val="0BAE05B7"/>
    <w:rsid w:val="177A7E52"/>
    <w:rsid w:val="1B5E4EE4"/>
    <w:rsid w:val="217B4280"/>
    <w:rsid w:val="21B41549"/>
    <w:rsid w:val="3C0B0FEF"/>
    <w:rsid w:val="3F061BBB"/>
    <w:rsid w:val="421D3A4E"/>
    <w:rsid w:val="4723347D"/>
    <w:rsid w:val="52DC0984"/>
    <w:rsid w:val="53570B59"/>
    <w:rsid w:val="5E331DA0"/>
    <w:rsid w:val="62C827AC"/>
    <w:rsid w:val="65C170BB"/>
    <w:rsid w:val="710E5D78"/>
    <w:rsid w:val="76811F86"/>
    <w:rsid w:val="77756B2D"/>
    <w:rsid w:val="779F7A08"/>
    <w:rsid w:val="78AC47D1"/>
    <w:rsid w:val="7D67687C"/>
    <w:rsid w:val="F65F2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1657</Words>
  <Characters>1660</Characters>
  <TotalTime>3</TotalTime>
  <ScaleCrop>false</ScaleCrop>
  <LinksUpToDate>false</LinksUpToDate>
  <CharactersWithSpaces>1718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2023-03-28T14:48:00Z</dcterms:created>
  <dc:creator>Kingsoft-PDF</dc:creator>
  <cp:lastModifiedBy>wangle</cp:lastModifiedBy>
  <cp:lastPrinted>2023-06-01T03:25:00Z</cp:lastPrinted>
  <dcterms:modified xsi:type="dcterms:W3CDTF">2023-05-31T19:39:21Z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2023-03-27T22:48:40Z</vt:filetime>
  </property>
  <property fmtid="{D5CDD505-2E9C-101B-9397-08002B2CF9AE}" pid="4" name="UsrData">
    <vt:lpwstr>6421acbe0c8b290015a1731b</vt:lpwstr>
  </property>
  <property fmtid="{D5CDD505-2E9C-101B-9397-08002B2CF9AE}" pid="5" name="KSOProductBuildVer">
    <vt:lpwstr>2052-11.8.2.10125</vt:lpwstr>
  </property>
  <property fmtid="{D5CDD505-2E9C-101B-9397-08002B2CF9AE}" pid="6" name="ICV">
    <vt:lpwstr>1EB4B1461377424A9D44A92CA9A5C3ED_13</vt:lpwstr>
  </property>
</Properties>
</file>